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A0477" w14:textId="4CE39776" w:rsidR="00703809" w:rsidRPr="00703809" w:rsidRDefault="00703809" w:rsidP="00703809">
      <w:pPr>
        <w:jc w:val="center"/>
        <w:rPr>
          <w:rFonts w:ascii="仿宋" w:eastAsia="仿宋" w:hAnsi="仿宋" w:cs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中德人文交流高端学术讲坛|德育名师讲堂 第3</w:t>
      </w:r>
      <w:r>
        <w:rPr>
          <w:rFonts w:ascii="仿宋" w:eastAsia="仿宋" w:hAnsi="仿宋" w:cs="仿宋"/>
          <w:b/>
          <w:bCs/>
          <w:color w:val="000000"/>
          <w:sz w:val="24"/>
          <w:szCs w:val="24"/>
        </w:rPr>
        <w:t>1</w:t>
      </w:r>
      <w:r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讲</w:t>
      </w:r>
      <w:r>
        <w:rPr>
          <w:rFonts w:ascii="仿宋" w:eastAsia="仿宋" w:hAnsi="仿宋" w:hint="eastAsia"/>
          <w:sz w:val="24"/>
          <w:szCs w:val="24"/>
        </w:rPr>
        <w:t>：</w:t>
      </w:r>
      <w:r w:rsidRPr="00703809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通向“世界文学”的中国花园</w:t>
      </w:r>
      <w:r w:rsidRPr="00703809">
        <w:rPr>
          <w:rFonts w:ascii="仿宋" w:eastAsia="仿宋" w:hAnsi="仿宋" w:cs="仿宋"/>
          <w:b/>
          <w:bCs/>
          <w:color w:val="000000"/>
          <w:sz w:val="24"/>
          <w:szCs w:val="24"/>
        </w:rPr>
        <w:t>——歌德诗作《中德四季晨昏杂咏》研究</w:t>
      </w:r>
    </w:p>
    <w:p w14:paraId="4E69C018" w14:textId="552A253E" w:rsidR="00703809" w:rsidRPr="00703809" w:rsidRDefault="00703809" w:rsidP="00703809">
      <w:pPr>
        <w:spacing w:line="340" w:lineRule="exact"/>
        <w:rPr>
          <w:rFonts w:ascii="仿宋" w:eastAsia="仿宋" w:hAnsi="仿宋" w:cs="宋体"/>
          <w:sz w:val="24"/>
          <w:szCs w:val="24"/>
        </w:rPr>
      </w:pPr>
    </w:p>
    <w:p w14:paraId="49FB47D6" w14:textId="774F9417" w:rsidR="00703809" w:rsidRDefault="00703809" w:rsidP="00703809">
      <w:pPr>
        <w:spacing w:line="34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讲座主题：</w:t>
      </w:r>
      <w:r>
        <w:rPr>
          <w:rFonts w:ascii="仿宋" w:eastAsia="仿宋" w:hAnsi="仿宋" w:cs="仿宋"/>
          <w:sz w:val="24"/>
          <w:szCs w:val="24"/>
        </w:rPr>
        <w:t xml:space="preserve"> </w:t>
      </w:r>
      <w:r w:rsidRPr="00703809">
        <w:rPr>
          <w:rFonts w:ascii="仿宋" w:eastAsia="仿宋" w:hAnsi="仿宋" w:cs="仿宋" w:hint="eastAsia"/>
          <w:b/>
          <w:bCs/>
          <w:sz w:val="24"/>
          <w:szCs w:val="24"/>
        </w:rPr>
        <w:t>通向“世界文学”的中国花园</w:t>
      </w:r>
      <w:r w:rsidRPr="00703809">
        <w:rPr>
          <w:rFonts w:ascii="仿宋" w:eastAsia="仿宋" w:hAnsi="仿宋" w:cs="仿宋"/>
          <w:b/>
          <w:bCs/>
          <w:sz w:val="24"/>
          <w:szCs w:val="24"/>
        </w:rPr>
        <w:t>——歌德诗作《中德四季晨昏杂咏》研究</w:t>
      </w:r>
    </w:p>
    <w:p w14:paraId="47FFC4E4" w14:textId="77777777" w:rsidR="00703809" w:rsidRDefault="00703809" w:rsidP="00703809">
      <w:pPr>
        <w:rPr>
          <w:rFonts w:ascii="仿宋" w:eastAsia="仿宋" w:hAnsi="仿宋" w:cs="仿宋"/>
          <w:b/>
          <w:bCs/>
          <w:sz w:val="24"/>
          <w:szCs w:val="24"/>
        </w:rPr>
      </w:pPr>
    </w:p>
    <w:p w14:paraId="3A314B1A" w14:textId="77777777" w:rsidR="00703809" w:rsidRDefault="00703809" w:rsidP="00703809">
      <w:pPr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主讲人简介：</w:t>
      </w:r>
    </w:p>
    <w:p w14:paraId="7607F642" w14:textId="77777777" w:rsidR="00703809" w:rsidRPr="00703809" w:rsidRDefault="00703809" w:rsidP="00703809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703809">
        <w:rPr>
          <w:rFonts w:ascii="仿宋" w:eastAsia="仿宋" w:hAnsi="仿宋" w:cs="仿宋" w:hint="eastAsia"/>
          <w:sz w:val="24"/>
          <w:szCs w:val="24"/>
        </w:rPr>
        <w:t>谭渊，</w:t>
      </w:r>
      <w:r w:rsidRPr="00703809">
        <w:rPr>
          <w:rFonts w:ascii="仿宋" w:eastAsia="仿宋" w:hAnsi="仿宋" w:cs="仿宋"/>
          <w:sz w:val="24"/>
          <w:szCs w:val="24"/>
        </w:rPr>
        <w:t>教授、博士生导师</w:t>
      </w:r>
      <w:r w:rsidRPr="00703809">
        <w:rPr>
          <w:rFonts w:ascii="仿宋" w:eastAsia="仿宋" w:hAnsi="仿宋" w:cs="仿宋" w:hint="eastAsia"/>
          <w:sz w:val="24"/>
          <w:szCs w:val="24"/>
        </w:rPr>
        <w:t>，</w:t>
      </w:r>
      <w:r w:rsidRPr="00703809">
        <w:rPr>
          <w:rFonts w:ascii="仿宋" w:eastAsia="仿宋" w:hAnsi="仿宋" w:cs="仿宋"/>
          <w:sz w:val="24"/>
          <w:szCs w:val="24"/>
        </w:rPr>
        <w:t>复旦大学德语文学硕士，德国哥廷根大学德语文学博士、博士后。2008年</w:t>
      </w:r>
      <w:r w:rsidRPr="00703809">
        <w:rPr>
          <w:rFonts w:ascii="仿宋" w:eastAsia="仿宋" w:hAnsi="仿宋" w:cs="仿宋" w:hint="eastAsia"/>
          <w:sz w:val="24"/>
          <w:szCs w:val="24"/>
        </w:rPr>
        <w:t>起</w:t>
      </w:r>
      <w:r w:rsidRPr="00703809">
        <w:rPr>
          <w:rFonts w:ascii="仿宋" w:eastAsia="仿宋" w:hAnsi="仿宋" w:cs="仿宋"/>
          <w:sz w:val="24"/>
          <w:szCs w:val="24"/>
        </w:rPr>
        <w:t>执教于华中科技大学德语系</w:t>
      </w:r>
      <w:r w:rsidRPr="00703809">
        <w:rPr>
          <w:rFonts w:ascii="仿宋" w:eastAsia="仿宋" w:hAnsi="仿宋" w:cs="仿宋" w:hint="eastAsia"/>
          <w:sz w:val="24"/>
          <w:szCs w:val="24"/>
        </w:rPr>
        <w:t>，主要研究中德文学关系、翻译史</w:t>
      </w:r>
      <w:r w:rsidRPr="00703809">
        <w:rPr>
          <w:rFonts w:ascii="仿宋" w:eastAsia="仿宋" w:hAnsi="仿宋" w:cs="仿宋"/>
          <w:sz w:val="24"/>
          <w:szCs w:val="24"/>
        </w:rPr>
        <w:t>。现为华中科技大学外国语学院副院长。</w:t>
      </w:r>
      <w:r w:rsidRPr="00703809">
        <w:rPr>
          <w:rFonts w:ascii="仿宋" w:eastAsia="仿宋" w:hAnsi="仿宋" w:cs="仿宋" w:hint="eastAsia"/>
          <w:sz w:val="24"/>
          <w:szCs w:val="24"/>
        </w:rPr>
        <w:t>近年主持国家社科基金、教育部社科基金项目</w:t>
      </w:r>
      <w:r w:rsidRPr="00703809">
        <w:rPr>
          <w:rFonts w:ascii="仿宋" w:eastAsia="仿宋" w:hAnsi="仿宋" w:cs="仿宋"/>
          <w:sz w:val="24"/>
          <w:szCs w:val="24"/>
        </w:rPr>
        <w:t>4</w:t>
      </w:r>
      <w:r w:rsidRPr="00703809">
        <w:rPr>
          <w:rFonts w:ascii="仿宋" w:eastAsia="仿宋" w:hAnsi="仿宋" w:cs="仿宋" w:hint="eastAsia"/>
          <w:sz w:val="24"/>
          <w:szCs w:val="24"/>
        </w:rPr>
        <w:t>项，重大项目子课题6项，已发表专著</w:t>
      </w:r>
      <w:r w:rsidRPr="00703809">
        <w:rPr>
          <w:rFonts w:ascii="仿宋" w:eastAsia="仿宋" w:hAnsi="仿宋" w:cs="仿宋"/>
          <w:sz w:val="24"/>
          <w:szCs w:val="24"/>
        </w:rPr>
        <w:t>6</w:t>
      </w:r>
      <w:r w:rsidRPr="00703809">
        <w:rPr>
          <w:rFonts w:ascii="仿宋" w:eastAsia="仿宋" w:hAnsi="仿宋" w:cs="仿宋" w:hint="eastAsia"/>
          <w:sz w:val="24"/>
          <w:szCs w:val="24"/>
        </w:rPr>
        <w:t>部、论文</w:t>
      </w:r>
      <w:r w:rsidRPr="00703809">
        <w:rPr>
          <w:rFonts w:ascii="仿宋" w:eastAsia="仿宋" w:hAnsi="仿宋" w:cs="仿宋"/>
          <w:sz w:val="24"/>
          <w:szCs w:val="24"/>
        </w:rPr>
        <w:t>7</w:t>
      </w:r>
      <w:r w:rsidRPr="00703809">
        <w:rPr>
          <w:rFonts w:ascii="仿宋" w:eastAsia="仿宋" w:hAnsi="仿宋" w:cs="仿宋" w:hint="eastAsia"/>
          <w:sz w:val="24"/>
          <w:szCs w:val="24"/>
        </w:rPr>
        <w:t>0余篇。曾入选教育部“新世纪优秀人才”、德国“洪堡学者”，目前兼任中国外国文学研究会德语文学研究分会常务理事、教育部大学外语教学指导委员会委员。</w:t>
      </w:r>
    </w:p>
    <w:p w14:paraId="738F0B3C" w14:textId="2A7F2F99" w:rsidR="00703809" w:rsidRDefault="00703809" w:rsidP="00703809">
      <w:pPr>
        <w:spacing w:line="34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讲座内容简介：</w:t>
      </w:r>
    </w:p>
    <w:p w14:paraId="06A02E42" w14:textId="77777777" w:rsidR="00703809" w:rsidRPr="00703809" w:rsidRDefault="00703809" w:rsidP="00703809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r w:rsidRPr="00703809">
        <w:rPr>
          <w:rFonts w:ascii="仿宋" w:eastAsia="仿宋" w:hAnsi="仿宋" w:cs="仿宋" w:hint="eastAsia"/>
          <w:sz w:val="24"/>
          <w:szCs w:val="24"/>
        </w:rPr>
        <w:t>作为对“世界文学”理念的首次实践，歌德在</w:t>
      </w:r>
      <w:r w:rsidRPr="00703809">
        <w:rPr>
          <w:rFonts w:ascii="仿宋" w:eastAsia="仿宋" w:hAnsi="仿宋" w:cs="仿宋"/>
          <w:sz w:val="24"/>
          <w:szCs w:val="24"/>
        </w:rPr>
        <w:t>1827年</w:t>
      </w:r>
      <w:r w:rsidRPr="00703809">
        <w:rPr>
          <w:rFonts w:ascii="仿宋" w:eastAsia="仿宋" w:hAnsi="仿宋" w:cs="仿宋" w:hint="eastAsia"/>
          <w:sz w:val="24"/>
          <w:szCs w:val="24"/>
        </w:rPr>
        <w:t>写下了组诗《中德四季晨昏杂咏》，在诗中化身为了一位在花园、丹青和美酒中找到最终归宿的中国官员。激发诗人灵感的是他在此前几个月中接触到的一系列中国文学作品——从歌咏中国才女的《百美新咏》到才子佳人小说《花笺记》《玉娇梨》。歌德不仅通过这些作品了解了中国文学，而且由此提出了“世界文学”的新理念。同时，宣告“世界文学时代”已经来临的那段日子里，歌德改写的中国诗篇与译自英语、法语、塞尔维亚语的作品乃至《浮士德》的修订稿紧密交织在一起，歌咏中国女诗人的诗句甚至与海伦</w:t>
      </w:r>
      <w:proofErr w:type="gramStart"/>
      <w:r w:rsidRPr="00703809">
        <w:rPr>
          <w:rFonts w:ascii="仿宋" w:eastAsia="仿宋" w:hAnsi="仿宋" w:cs="仿宋" w:hint="eastAsia"/>
          <w:sz w:val="24"/>
          <w:szCs w:val="24"/>
        </w:rPr>
        <w:t>娜</w:t>
      </w:r>
      <w:proofErr w:type="gramEnd"/>
      <w:r w:rsidRPr="00703809">
        <w:rPr>
          <w:rFonts w:ascii="仿宋" w:eastAsia="仿宋" w:hAnsi="仿宋" w:cs="仿宋" w:hint="eastAsia"/>
          <w:sz w:val="24"/>
          <w:szCs w:val="24"/>
        </w:rPr>
        <w:t>的最终咏叹写在了同一页稿纸上。本讲座将聚焦于“世界文学时代”开始的这最初一刻，将《中德四季晨昏杂咏》作为解密歌德心中“世界文学”理念的一把钥匙，展示中德人文交流所蕴含的强劲动力。</w:t>
      </w:r>
    </w:p>
    <w:p w14:paraId="6C51D087" w14:textId="77777777" w:rsidR="00703809" w:rsidRPr="00703809" w:rsidRDefault="00703809" w:rsidP="00703809">
      <w:pPr>
        <w:spacing w:line="340" w:lineRule="exact"/>
        <w:rPr>
          <w:rFonts w:ascii="仿宋" w:eastAsia="仿宋" w:hAnsi="仿宋" w:cs="仿宋"/>
          <w:b/>
          <w:bCs/>
          <w:sz w:val="24"/>
          <w:szCs w:val="24"/>
        </w:rPr>
      </w:pPr>
    </w:p>
    <w:p w14:paraId="41BF543A" w14:textId="00F2BC4E" w:rsidR="00703809" w:rsidRDefault="00703809" w:rsidP="00703809">
      <w:pPr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主持人：陈壮鹰教授/谢建文教授</w:t>
      </w:r>
    </w:p>
    <w:p w14:paraId="640F0A0A" w14:textId="7F2FFD39" w:rsidR="00703809" w:rsidRDefault="00703809" w:rsidP="00703809">
      <w:pPr>
        <w:pStyle w:val="a3"/>
        <w:spacing w:before="210" w:beforeAutospacing="0" w:after="210" w:afterAutospacing="0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 xml:space="preserve">时 </w:t>
      </w:r>
      <w:r>
        <w:rPr>
          <w:rFonts w:ascii="仿宋" w:eastAsia="仿宋" w:hAnsi="仿宋" w:cs="仿宋"/>
          <w:b/>
          <w:bCs/>
        </w:rPr>
        <w:t xml:space="preserve"> </w:t>
      </w:r>
      <w:r>
        <w:rPr>
          <w:rFonts w:ascii="仿宋" w:eastAsia="仿宋" w:hAnsi="仿宋" w:cs="仿宋" w:hint="eastAsia"/>
          <w:b/>
          <w:bCs/>
        </w:rPr>
        <w:t>间：202</w:t>
      </w:r>
      <w:r>
        <w:rPr>
          <w:rFonts w:ascii="仿宋" w:eastAsia="仿宋" w:hAnsi="仿宋" w:cs="仿宋"/>
          <w:b/>
          <w:bCs/>
        </w:rPr>
        <w:t>3</w:t>
      </w:r>
      <w:r>
        <w:rPr>
          <w:rFonts w:ascii="仿宋" w:eastAsia="仿宋" w:hAnsi="仿宋" w:cs="仿宋" w:hint="eastAsia"/>
          <w:b/>
          <w:bCs/>
        </w:rPr>
        <w:t>年</w:t>
      </w:r>
      <w:r>
        <w:rPr>
          <w:rFonts w:ascii="仿宋" w:eastAsia="仿宋" w:hAnsi="仿宋" w:cs="仿宋"/>
          <w:b/>
          <w:bCs/>
        </w:rPr>
        <w:t>3</w:t>
      </w:r>
      <w:r>
        <w:rPr>
          <w:rFonts w:ascii="仿宋" w:eastAsia="仿宋" w:hAnsi="仿宋" w:cs="仿宋" w:hint="eastAsia"/>
          <w:b/>
          <w:bCs/>
        </w:rPr>
        <w:t>月</w:t>
      </w:r>
      <w:r>
        <w:rPr>
          <w:rFonts w:ascii="仿宋" w:eastAsia="仿宋" w:hAnsi="仿宋" w:cs="仿宋"/>
          <w:b/>
          <w:bCs/>
        </w:rPr>
        <w:t>16</w:t>
      </w:r>
      <w:r>
        <w:rPr>
          <w:rFonts w:ascii="仿宋" w:eastAsia="仿宋" w:hAnsi="仿宋" w:cs="仿宋" w:hint="eastAsia"/>
          <w:b/>
          <w:bCs/>
        </w:rPr>
        <w:t>日（周四）1</w:t>
      </w:r>
      <w:r>
        <w:rPr>
          <w:rFonts w:ascii="仿宋" w:eastAsia="仿宋" w:hAnsi="仿宋" w:cs="仿宋"/>
          <w:b/>
          <w:bCs/>
        </w:rPr>
        <w:t>8</w:t>
      </w:r>
      <w:r>
        <w:rPr>
          <w:rFonts w:ascii="仿宋" w:eastAsia="仿宋" w:hAnsi="仿宋" w:cs="仿宋" w:hint="eastAsia"/>
          <w:b/>
          <w:bCs/>
        </w:rPr>
        <w:t>：00-</w:t>
      </w:r>
      <w:r>
        <w:rPr>
          <w:rFonts w:ascii="仿宋" w:eastAsia="仿宋" w:hAnsi="仿宋" w:cs="仿宋"/>
          <w:b/>
          <w:bCs/>
        </w:rPr>
        <w:t>19</w:t>
      </w:r>
      <w:r>
        <w:rPr>
          <w:rFonts w:ascii="仿宋" w:eastAsia="仿宋" w:hAnsi="仿宋" w:cs="仿宋" w:hint="eastAsia"/>
          <w:b/>
          <w:bCs/>
        </w:rPr>
        <w:t>：30</w:t>
      </w:r>
    </w:p>
    <w:p w14:paraId="3000FAB9" w14:textId="75D790B8" w:rsidR="00703809" w:rsidRDefault="00703809" w:rsidP="00703809">
      <w:pPr>
        <w:pStyle w:val="a3"/>
        <w:spacing w:before="210" w:beforeAutospacing="0" w:after="210" w:afterAutospacing="0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 xml:space="preserve">地 </w:t>
      </w:r>
      <w:r>
        <w:rPr>
          <w:rFonts w:ascii="仿宋" w:eastAsia="仿宋" w:hAnsi="仿宋" w:cs="仿宋"/>
          <w:b/>
          <w:bCs/>
        </w:rPr>
        <w:t xml:space="preserve"> </w:t>
      </w:r>
      <w:r>
        <w:rPr>
          <w:rFonts w:ascii="仿宋" w:eastAsia="仿宋" w:hAnsi="仿宋" w:cs="仿宋" w:hint="eastAsia"/>
          <w:b/>
          <w:bCs/>
        </w:rPr>
        <w:t>点：</w:t>
      </w:r>
      <w:r w:rsidR="0050698E">
        <w:rPr>
          <w:rFonts w:ascii="仿宋" w:eastAsia="仿宋" w:hAnsi="仿宋" w:cs="仿宋" w:hint="eastAsia"/>
          <w:b/>
          <w:bCs/>
        </w:rPr>
        <w:t>松江校区三教楼</w:t>
      </w:r>
      <w:r w:rsidR="0062642A">
        <w:rPr>
          <w:rFonts w:ascii="仿宋" w:eastAsia="仿宋" w:hAnsi="仿宋" w:cs="仿宋"/>
          <w:b/>
          <w:bCs/>
        </w:rPr>
        <w:t>152</w:t>
      </w:r>
      <w:r w:rsidR="0050698E">
        <w:rPr>
          <w:rFonts w:ascii="仿宋" w:eastAsia="仿宋" w:hAnsi="仿宋" w:cs="仿宋" w:hint="eastAsia"/>
          <w:b/>
          <w:bCs/>
        </w:rPr>
        <w:t>室</w:t>
      </w:r>
    </w:p>
    <w:p w14:paraId="6DC930F8" w14:textId="77777777" w:rsidR="00703809" w:rsidRDefault="00703809" w:rsidP="00703809">
      <w:pPr>
        <w:pStyle w:val="a3"/>
        <w:spacing w:before="210" w:beforeAutospacing="0" w:after="210" w:afterAutospacing="0"/>
        <w:jc w:val="both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 xml:space="preserve">主 </w:t>
      </w:r>
      <w:r>
        <w:rPr>
          <w:rFonts w:ascii="仿宋" w:eastAsia="仿宋" w:hAnsi="仿宋" w:cs="仿宋"/>
          <w:b/>
          <w:bCs/>
        </w:rPr>
        <w:t xml:space="preserve"> </w:t>
      </w:r>
      <w:r>
        <w:rPr>
          <w:rFonts w:ascii="仿宋" w:eastAsia="仿宋" w:hAnsi="仿宋" w:cs="仿宋" w:hint="eastAsia"/>
          <w:b/>
          <w:bCs/>
        </w:rPr>
        <w:t>办：上海外国语大学德语系</w:t>
      </w:r>
    </w:p>
    <w:p w14:paraId="5A688AEF" w14:textId="77777777" w:rsidR="00703809" w:rsidRDefault="00703809" w:rsidP="00703809"/>
    <w:p w14:paraId="60BDF40F" w14:textId="77777777" w:rsidR="00A56124" w:rsidRPr="00703809" w:rsidRDefault="00A56124"/>
    <w:sectPr w:rsidR="00A56124" w:rsidRPr="00703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809"/>
    <w:rsid w:val="0050698E"/>
    <w:rsid w:val="0062642A"/>
    <w:rsid w:val="00703809"/>
    <w:rsid w:val="00A5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45F8"/>
  <w15:chartTrackingRefBased/>
  <w15:docId w15:val="{097363FE-2C7E-4F73-A847-8B4E428B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809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03809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力娜</dc:creator>
  <cp:keywords/>
  <dc:description/>
  <cp:lastModifiedBy>田 力娜</cp:lastModifiedBy>
  <cp:revision>5</cp:revision>
  <dcterms:created xsi:type="dcterms:W3CDTF">2023-03-13T00:50:00Z</dcterms:created>
  <dcterms:modified xsi:type="dcterms:W3CDTF">2023-03-13T03:04:00Z</dcterms:modified>
</cp:coreProperties>
</file>